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47" w:rsidRPr="00B32A28" w:rsidRDefault="00DD3247" w:rsidP="00DD3247">
      <w:pPr>
        <w:spacing w:after="0"/>
        <w:ind w:right="49"/>
        <w:jc w:val="center"/>
        <w:rPr>
          <w:rFonts w:ascii="Arial" w:hAnsi="Arial" w:cs="Arial"/>
          <w:b/>
          <w:sz w:val="24"/>
          <w:szCs w:val="24"/>
        </w:rPr>
      </w:pPr>
      <w:r>
        <w:rPr>
          <w:noProof/>
        </w:rPr>
        <w:drawing>
          <wp:inline distT="0" distB="0" distL="0" distR="0">
            <wp:extent cx="536400" cy="581025"/>
            <wp:effectExtent l="1905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536400" cy="581025"/>
                    </a:xfrm>
                    <a:prstGeom prst="rect">
                      <a:avLst/>
                    </a:prstGeom>
                    <a:noFill/>
                    <a:ln w="9525">
                      <a:noFill/>
                      <a:miter lim="800000"/>
                      <a:headEnd/>
                      <a:tailEnd/>
                    </a:ln>
                  </pic:spPr>
                </pic:pic>
              </a:graphicData>
            </a:graphic>
          </wp:inline>
        </w:drawing>
      </w:r>
    </w:p>
    <w:p w:rsidR="00DD3247" w:rsidRPr="00BA75C3" w:rsidRDefault="00DD3247" w:rsidP="00DD3247">
      <w:pPr>
        <w:tabs>
          <w:tab w:val="left" w:pos="8364"/>
        </w:tabs>
        <w:spacing w:after="0"/>
        <w:ind w:right="49"/>
        <w:jc w:val="center"/>
        <w:rPr>
          <w:rFonts w:ascii="Arial" w:hAnsi="Arial" w:cs="Arial"/>
          <w:sz w:val="32"/>
        </w:rPr>
      </w:pPr>
      <w:r w:rsidRPr="00BA75C3">
        <w:rPr>
          <w:rFonts w:ascii="Arial" w:hAnsi="Arial" w:cs="Arial"/>
          <w:sz w:val="32"/>
        </w:rPr>
        <w:t>Guardia di Finanza</w:t>
      </w:r>
    </w:p>
    <w:p w:rsidR="00DD3247" w:rsidRPr="00FA5FA0" w:rsidRDefault="00DD3247" w:rsidP="00DD3247">
      <w:pPr>
        <w:spacing w:after="0"/>
        <w:ind w:right="49"/>
        <w:jc w:val="center"/>
        <w:rPr>
          <w:rFonts w:ascii="Arial" w:hAnsi="Arial" w:cs="Arial"/>
          <w:sz w:val="32"/>
        </w:rPr>
      </w:pPr>
      <w:r w:rsidRPr="00FA5FA0">
        <w:rPr>
          <w:rFonts w:ascii="Arial" w:hAnsi="Arial" w:cs="Arial"/>
          <w:sz w:val="32"/>
        </w:rPr>
        <w:t>REPARTO TECNICO</w:t>
      </w:r>
      <w:r w:rsidR="00FA5FA0" w:rsidRPr="00FA5FA0">
        <w:rPr>
          <w:rFonts w:ascii="Arial" w:hAnsi="Arial" w:cs="Arial"/>
          <w:sz w:val="32"/>
        </w:rPr>
        <w:t xml:space="preserve"> </w:t>
      </w:r>
      <w:r w:rsidRPr="00FA5FA0">
        <w:rPr>
          <w:rFonts w:ascii="Arial" w:hAnsi="Arial" w:cs="Arial"/>
          <w:sz w:val="32"/>
        </w:rPr>
        <w:t xml:space="preserve">LOGISTICO AMMINISTRATIVO </w:t>
      </w:r>
      <w:r w:rsidR="00BA75C3" w:rsidRPr="00FA5FA0">
        <w:rPr>
          <w:rFonts w:ascii="Arial" w:hAnsi="Arial" w:cs="Arial"/>
          <w:sz w:val="32"/>
        </w:rPr>
        <w:t>LAZIO</w:t>
      </w:r>
    </w:p>
    <w:p w:rsidR="00607A1B" w:rsidRPr="00FA5FA0" w:rsidRDefault="00BA75C3" w:rsidP="00DD3247">
      <w:pPr>
        <w:spacing w:after="0" w:line="240" w:lineRule="auto"/>
        <w:jc w:val="center"/>
        <w:rPr>
          <w:rFonts w:ascii="Arial" w:hAnsi="Arial" w:cs="Arial"/>
          <w:sz w:val="32"/>
          <w:szCs w:val="24"/>
        </w:rPr>
      </w:pPr>
      <w:r w:rsidRPr="00FA5FA0">
        <w:rPr>
          <w:rFonts w:ascii="Arial" w:hAnsi="Arial" w:cs="Arial"/>
          <w:sz w:val="32"/>
          <w:szCs w:val="24"/>
        </w:rPr>
        <w:t xml:space="preserve">Ufficio Amministrazione – Sezione </w:t>
      </w:r>
      <w:proofErr w:type="gramStart"/>
      <w:r w:rsidRPr="00FA5FA0">
        <w:rPr>
          <w:rFonts w:ascii="Arial" w:hAnsi="Arial" w:cs="Arial"/>
          <w:sz w:val="32"/>
          <w:szCs w:val="24"/>
        </w:rPr>
        <w:t>Acquisti</w:t>
      </w:r>
      <w:proofErr w:type="gramEnd"/>
    </w:p>
    <w:p w:rsidR="00BA75C3" w:rsidRDefault="00BA75C3" w:rsidP="00DD3247">
      <w:pPr>
        <w:spacing w:after="0" w:line="240" w:lineRule="auto"/>
        <w:jc w:val="center"/>
        <w:rPr>
          <w:rFonts w:ascii="Arial" w:hAnsi="Arial" w:cs="Arial"/>
          <w:sz w:val="36"/>
          <w:szCs w:val="24"/>
        </w:rPr>
      </w:pPr>
    </w:p>
    <w:p w:rsidR="00BA75C3" w:rsidRPr="00DA40B7" w:rsidRDefault="00BA75C3" w:rsidP="00DD3247">
      <w:pPr>
        <w:spacing w:after="0" w:line="240" w:lineRule="auto"/>
        <w:jc w:val="center"/>
        <w:rPr>
          <w:rFonts w:ascii="Arial" w:hAnsi="Arial" w:cs="Arial"/>
          <w:sz w:val="36"/>
          <w:szCs w:val="24"/>
          <w:u w:val="single"/>
        </w:rPr>
      </w:pPr>
      <w:proofErr w:type="gramStart"/>
      <w:r w:rsidRPr="00DA40B7">
        <w:rPr>
          <w:rFonts w:ascii="Arial" w:hAnsi="Arial" w:cs="Arial"/>
          <w:sz w:val="36"/>
          <w:szCs w:val="24"/>
          <w:u w:val="single"/>
        </w:rPr>
        <w:t>F</w:t>
      </w:r>
      <w:r w:rsidR="002F70E9" w:rsidRPr="00DA40B7">
        <w:rPr>
          <w:rFonts w:ascii="Arial" w:hAnsi="Arial" w:cs="Arial"/>
          <w:sz w:val="36"/>
          <w:szCs w:val="24"/>
          <w:u w:val="single"/>
        </w:rPr>
        <w:t>.</w:t>
      </w:r>
      <w:r w:rsidRPr="00DA40B7">
        <w:rPr>
          <w:rFonts w:ascii="Arial" w:hAnsi="Arial" w:cs="Arial"/>
          <w:sz w:val="36"/>
          <w:szCs w:val="24"/>
          <w:u w:val="single"/>
        </w:rPr>
        <w:t>A</w:t>
      </w:r>
      <w:r w:rsidR="002F70E9" w:rsidRPr="00DA40B7">
        <w:rPr>
          <w:rFonts w:ascii="Arial" w:hAnsi="Arial" w:cs="Arial"/>
          <w:sz w:val="36"/>
          <w:szCs w:val="24"/>
          <w:u w:val="single"/>
        </w:rPr>
        <w:t>.</w:t>
      </w:r>
      <w:r w:rsidRPr="00DA40B7">
        <w:rPr>
          <w:rFonts w:ascii="Arial" w:hAnsi="Arial" w:cs="Arial"/>
          <w:sz w:val="36"/>
          <w:szCs w:val="24"/>
          <w:u w:val="single"/>
        </w:rPr>
        <w:t>Q</w:t>
      </w:r>
      <w:r w:rsidR="002F70E9" w:rsidRPr="00DA40B7">
        <w:rPr>
          <w:rFonts w:ascii="Arial" w:hAnsi="Arial" w:cs="Arial"/>
          <w:sz w:val="36"/>
          <w:szCs w:val="24"/>
          <w:u w:val="single"/>
        </w:rPr>
        <w:t>.</w:t>
      </w:r>
      <w:proofErr w:type="gramEnd"/>
      <w:r w:rsidR="00DA40B7" w:rsidRPr="00DA40B7">
        <w:rPr>
          <w:rFonts w:ascii="Arial" w:hAnsi="Arial" w:cs="Arial"/>
          <w:sz w:val="36"/>
          <w:szCs w:val="24"/>
          <w:u w:val="single"/>
        </w:rPr>
        <w:t xml:space="preserve"> 2</w:t>
      </w:r>
    </w:p>
    <w:p w:rsidR="00BA75C3" w:rsidRDefault="00BA75C3" w:rsidP="00BA75C3">
      <w:pPr>
        <w:spacing w:after="0" w:line="240" w:lineRule="auto"/>
        <w:jc w:val="both"/>
        <w:rPr>
          <w:rFonts w:ascii="Arial" w:hAnsi="Arial" w:cs="Arial"/>
          <w:sz w:val="36"/>
          <w:szCs w:val="24"/>
        </w:rPr>
      </w:pPr>
    </w:p>
    <w:p w:rsidR="00BA75C3" w:rsidRPr="002F70E9" w:rsidRDefault="00BA75C3" w:rsidP="00BA75C3">
      <w:pPr>
        <w:spacing w:after="0" w:line="240" w:lineRule="auto"/>
        <w:ind w:left="567" w:hanging="567"/>
        <w:jc w:val="both"/>
        <w:rPr>
          <w:rFonts w:ascii="Arial" w:hAnsi="Arial" w:cs="Arial"/>
          <w:b/>
          <w:color w:val="FF0000"/>
          <w:sz w:val="36"/>
          <w:szCs w:val="24"/>
        </w:rPr>
      </w:pPr>
      <w:r w:rsidRPr="002F70E9">
        <w:rPr>
          <w:rFonts w:ascii="Arial" w:hAnsi="Arial" w:cs="Arial"/>
          <w:b/>
          <w:color w:val="FF0000"/>
          <w:sz w:val="36"/>
          <w:szCs w:val="24"/>
        </w:rPr>
        <w:t>D. Quali sono le consistenze dei locali oggetto del servizio suddiviso per sede?</w:t>
      </w:r>
    </w:p>
    <w:p w:rsidR="00BA75C3" w:rsidRDefault="00BA75C3" w:rsidP="00BA75C3">
      <w:pPr>
        <w:spacing w:after="0" w:line="240" w:lineRule="auto"/>
        <w:jc w:val="both"/>
        <w:rPr>
          <w:rFonts w:ascii="Arial" w:hAnsi="Arial" w:cs="Arial"/>
          <w:sz w:val="36"/>
          <w:szCs w:val="24"/>
        </w:rPr>
      </w:pPr>
    </w:p>
    <w:p w:rsidR="00BA75C3" w:rsidRDefault="00BA75C3" w:rsidP="00BA75C3">
      <w:pPr>
        <w:spacing w:after="0" w:line="240" w:lineRule="auto"/>
        <w:ind w:left="567" w:hanging="567"/>
        <w:jc w:val="both"/>
        <w:rPr>
          <w:rFonts w:ascii="Arial" w:hAnsi="Arial" w:cs="Arial"/>
          <w:sz w:val="36"/>
          <w:szCs w:val="24"/>
        </w:rPr>
      </w:pPr>
      <w:r>
        <w:rPr>
          <w:rFonts w:ascii="Arial" w:hAnsi="Arial" w:cs="Arial"/>
          <w:sz w:val="36"/>
          <w:szCs w:val="24"/>
        </w:rPr>
        <w:t xml:space="preserve">R. Le consistenze dei locali sono riepilogate nell’allegato </w:t>
      </w:r>
      <w:proofErr w:type="gramStart"/>
      <w:r>
        <w:rPr>
          <w:rFonts w:ascii="Arial" w:hAnsi="Arial" w:cs="Arial"/>
          <w:sz w:val="36"/>
          <w:szCs w:val="24"/>
        </w:rPr>
        <w:t>1</w:t>
      </w:r>
      <w:proofErr w:type="gramEnd"/>
      <w:r>
        <w:rPr>
          <w:rFonts w:ascii="Arial" w:hAnsi="Arial" w:cs="Arial"/>
          <w:sz w:val="36"/>
          <w:szCs w:val="24"/>
        </w:rPr>
        <w:t>.</w:t>
      </w:r>
    </w:p>
    <w:p w:rsidR="00BA75C3" w:rsidRDefault="00BA75C3" w:rsidP="00BA75C3">
      <w:pPr>
        <w:spacing w:after="0" w:line="240" w:lineRule="auto"/>
        <w:ind w:left="567" w:hanging="567"/>
        <w:jc w:val="both"/>
        <w:rPr>
          <w:rFonts w:ascii="Arial" w:hAnsi="Arial" w:cs="Arial"/>
          <w:sz w:val="36"/>
          <w:szCs w:val="24"/>
        </w:rPr>
      </w:pPr>
    </w:p>
    <w:p w:rsidR="00BA75C3" w:rsidRDefault="00BA75C3" w:rsidP="00BA75C3">
      <w:pPr>
        <w:spacing w:after="0" w:line="240" w:lineRule="auto"/>
        <w:ind w:left="567" w:hanging="567"/>
        <w:jc w:val="both"/>
        <w:rPr>
          <w:rFonts w:ascii="Arial" w:hAnsi="Arial" w:cs="Arial"/>
          <w:sz w:val="36"/>
          <w:szCs w:val="24"/>
        </w:rPr>
      </w:pPr>
    </w:p>
    <w:p w:rsidR="00BA75C3" w:rsidRPr="002F70E9" w:rsidRDefault="00BA75C3" w:rsidP="00BA75C3">
      <w:pPr>
        <w:spacing w:after="0" w:line="240" w:lineRule="auto"/>
        <w:ind w:left="567" w:hanging="567"/>
        <w:jc w:val="both"/>
        <w:rPr>
          <w:rFonts w:ascii="Arial" w:hAnsi="Arial" w:cs="Arial"/>
          <w:b/>
          <w:color w:val="FF0000"/>
          <w:sz w:val="36"/>
          <w:szCs w:val="24"/>
        </w:rPr>
      </w:pPr>
      <w:r w:rsidRPr="002F70E9">
        <w:rPr>
          <w:rFonts w:ascii="Arial" w:hAnsi="Arial" w:cs="Arial"/>
          <w:b/>
          <w:color w:val="FF0000"/>
          <w:sz w:val="36"/>
          <w:szCs w:val="24"/>
        </w:rPr>
        <w:t xml:space="preserve">D. </w:t>
      </w:r>
      <w:proofErr w:type="gramStart"/>
      <w:r w:rsidR="00B51516" w:rsidRPr="002F70E9">
        <w:rPr>
          <w:rFonts w:ascii="Arial" w:hAnsi="Arial" w:cs="Arial"/>
          <w:b/>
          <w:color w:val="FF0000"/>
          <w:sz w:val="36"/>
          <w:szCs w:val="24"/>
        </w:rPr>
        <w:t>In relazione alla</w:t>
      </w:r>
      <w:proofErr w:type="gramEnd"/>
      <w:r w:rsidR="00B51516" w:rsidRPr="002F70E9">
        <w:rPr>
          <w:rFonts w:ascii="Arial" w:hAnsi="Arial" w:cs="Arial"/>
          <w:b/>
          <w:color w:val="FF0000"/>
          <w:sz w:val="36"/>
          <w:szCs w:val="24"/>
        </w:rPr>
        <w:t xml:space="preserve"> gara di appalto, sebbene l'intero servizio è da rendere a "corpo e non a ore", ma essendo il servizio di pulizia soggetto alla clausola di salvaguarda cui </w:t>
      </w:r>
      <w:proofErr w:type="spellStart"/>
      <w:r w:rsidR="00B51516" w:rsidRPr="002F70E9">
        <w:rPr>
          <w:rFonts w:ascii="Arial" w:hAnsi="Arial" w:cs="Arial"/>
          <w:b/>
          <w:color w:val="FF0000"/>
          <w:sz w:val="36"/>
          <w:szCs w:val="24"/>
        </w:rPr>
        <w:t>aIl’art</w:t>
      </w:r>
      <w:proofErr w:type="spellEnd"/>
      <w:r w:rsidR="00B51516" w:rsidRPr="002F70E9">
        <w:rPr>
          <w:rFonts w:ascii="Arial" w:hAnsi="Arial" w:cs="Arial"/>
          <w:b/>
          <w:color w:val="FF0000"/>
          <w:sz w:val="36"/>
          <w:szCs w:val="24"/>
        </w:rPr>
        <w:t xml:space="preserve">. 4 del CCNL </w:t>
      </w:r>
      <w:proofErr w:type="gramStart"/>
      <w:r w:rsidR="00B51516" w:rsidRPr="002F70E9">
        <w:rPr>
          <w:rFonts w:ascii="Arial" w:hAnsi="Arial" w:cs="Arial"/>
          <w:b/>
          <w:color w:val="FF0000"/>
          <w:sz w:val="36"/>
          <w:szCs w:val="24"/>
        </w:rPr>
        <w:t>(</w:t>
      </w:r>
      <w:proofErr w:type="gramEnd"/>
      <w:r w:rsidR="00B51516" w:rsidRPr="002F70E9">
        <w:rPr>
          <w:rFonts w:ascii="Arial" w:hAnsi="Arial" w:cs="Arial"/>
          <w:b/>
          <w:color w:val="FF0000"/>
          <w:sz w:val="36"/>
          <w:szCs w:val="24"/>
        </w:rPr>
        <w:t xml:space="preserve">servizi di </w:t>
      </w:r>
      <w:proofErr w:type="gramStart"/>
      <w:r w:rsidR="00B51516" w:rsidRPr="002F70E9">
        <w:rPr>
          <w:rFonts w:ascii="Arial" w:hAnsi="Arial" w:cs="Arial"/>
          <w:b/>
          <w:color w:val="FF0000"/>
          <w:sz w:val="36"/>
          <w:szCs w:val="24"/>
        </w:rPr>
        <w:t>pulizia</w:t>
      </w:r>
      <w:proofErr w:type="gramEnd"/>
      <w:r w:rsidR="00B51516" w:rsidRPr="002F70E9">
        <w:rPr>
          <w:rFonts w:ascii="Arial" w:hAnsi="Arial" w:cs="Arial"/>
          <w:b/>
          <w:color w:val="FF0000"/>
          <w:sz w:val="36"/>
          <w:szCs w:val="24"/>
        </w:rPr>
        <w:t>), che pone l'obbligo per l'operatore economico di assumere tutto il personale attualmente in organico nell'appalto, con la presente si chiede di conoscere l'attuale monte ore che viene espletato dalla ditta che gestisce attualmente il servizio. Ciò alfine di poter presentare un'offerta che tenga conto non solo delle esigenze del servizio ma che sia formulata anche per il mantenimento degli attuali livelli occupazionali.</w:t>
      </w:r>
    </w:p>
    <w:p w:rsidR="00B51516" w:rsidRPr="002F70E9" w:rsidRDefault="00B51516" w:rsidP="00BA75C3">
      <w:pPr>
        <w:spacing w:after="0" w:line="240" w:lineRule="auto"/>
        <w:ind w:left="567" w:hanging="567"/>
        <w:jc w:val="both"/>
        <w:rPr>
          <w:rFonts w:ascii="Arial" w:hAnsi="Arial" w:cs="Arial"/>
          <w:b/>
          <w:sz w:val="36"/>
          <w:szCs w:val="24"/>
        </w:rPr>
      </w:pPr>
    </w:p>
    <w:p w:rsidR="00D319E1" w:rsidRDefault="00BA75C3" w:rsidP="00BA75C3">
      <w:pPr>
        <w:spacing w:after="0" w:line="240" w:lineRule="auto"/>
        <w:ind w:left="567" w:hanging="567"/>
        <w:jc w:val="both"/>
        <w:rPr>
          <w:rFonts w:ascii="Arial" w:hAnsi="Arial" w:cs="Arial"/>
          <w:sz w:val="36"/>
          <w:szCs w:val="24"/>
        </w:rPr>
      </w:pPr>
      <w:r>
        <w:rPr>
          <w:rFonts w:ascii="Arial" w:hAnsi="Arial" w:cs="Arial"/>
          <w:sz w:val="36"/>
          <w:szCs w:val="24"/>
        </w:rPr>
        <w:t xml:space="preserve">R. </w:t>
      </w:r>
      <w:r w:rsidRPr="00BA75C3">
        <w:rPr>
          <w:rFonts w:ascii="Arial" w:hAnsi="Arial" w:cs="Arial"/>
          <w:sz w:val="36"/>
          <w:szCs w:val="24"/>
        </w:rPr>
        <w:t xml:space="preserve">Si conferma che il contratto riguarda un servizio “a corpo”, finalizzato a garantire </w:t>
      </w:r>
      <w:r w:rsidR="002F70E9" w:rsidRPr="00BA75C3">
        <w:rPr>
          <w:rFonts w:ascii="Arial" w:hAnsi="Arial" w:cs="Arial"/>
          <w:sz w:val="36"/>
          <w:szCs w:val="24"/>
        </w:rPr>
        <w:t>la realizzazione</w:t>
      </w:r>
      <w:r w:rsidRPr="00BA75C3">
        <w:rPr>
          <w:rFonts w:ascii="Arial" w:hAnsi="Arial" w:cs="Arial"/>
          <w:sz w:val="36"/>
          <w:szCs w:val="24"/>
        </w:rPr>
        <w:t xml:space="preserve"> delle prestazioni richieste.</w:t>
      </w:r>
      <w:r w:rsidR="00D319E1">
        <w:rPr>
          <w:rFonts w:ascii="Arial" w:hAnsi="Arial" w:cs="Arial"/>
          <w:sz w:val="36"/>
          <w:szCs w:val="24"/>
        </w:rPr>
        <w:t xml:space="preserve"> A titolo collaborativo, si comunicano i dati forniti dalla società che </w:t>
      </w:r>
      <w:proofErr w:type="gramStart"/>
      <w:r w:rsidR="00D319E1">
        <w:rPr>
          <w:rFonts w:ascii="Arial" w:hAnsi="Arial" w:cs="Arial"/>
          <w:sz w:val="36"/>
          <w:szCs w:val="24"/>
        </w:rPr>
        <w:t>attualmente</w:t>
      </w:r>
      <w:proofErr w:type="gramEnd"/>
      <w:r w:rsidR="00D319E1">
        <w:rPr>
          <w:rFonts w:ascii="Arial" w:hAnsi="Arial" w:cs="Arial"/>
          <w:sz w:val="36"/>
          <w:szCs w:val="24"/>
        </w:rPr>
        <w:t xml:space="preserve"> fornisce il sevizio:</w:t>
      </w:r>
    </w:p>
    <w:p w:rsidR="00BA75C3" w:rsidRDefault="00D319E1" w:rsidP="00D319E1">
      <w:pPr>
        <w:pStyle w:val="Paragrafoelenco"/>
        <w:numPr>
          <w:ilvl w:val="0"/>
          <w:numId w:val="4"/>
        </w:numPr>
        <w:spacing w:after="0" w:line="240" w:lineRule="auto"/>
        <w:ind w:left="851"/>
        <w:jc w:val="both"/>
        <w:rPr>
          <w:rFonts w:ascii="Arial" w:hAnsi="Arial" w:cs="Arial"/>
          <w:sz w:val="36"/>
          <w:szCs w:val="24"/>
        </w:rPr>
      </w:pPr>
      <w:proofErr w:type="gramStart"/>
      <w:r>
        <w:rPr>
          <w:rFonts w:ascii="Arial" w:hAnsi="Arial" w:cs="Arial"/>
          <w:sz w:val="36"/>
          <w:szCs w:val="24"/>
        </w:rPr>
        <w:t>dipendenti</w:t>
      </w:r>
      <w:proofErr w:type="gramEnd"/>
      <w:r>
        <w:rPr>
          <w:rFonts w:ascii="Arial" w:hAnsi="Arial" w:cs="Arial"/>
          <w:sz w:val="36"/>
          <w:szCs w:val="24"/>
        </w:rPr>
        <w:t xml:space="preserve"> impiegati nr. 78 di cui 17 di 3° livello, 58 di 2° livello e 3 di 1° livello;</w:t>
      </w:r>
    </w:p>
    <w:p w:rsidR="00D319E1" w:rsidRPr="00D319E1" w:rsidRDefault="007636C9" w:rsidP="00D319E1">
      <w:pPr>
        <w:pStyle w:val="Paragrafoelenco"/>
        <w:numPr>
          <w:ilvl w:val="0"/>
          <w:numId w:val="4"/>
        </w:numPr>
        <w:spacing w:after="0" w:line="240" w:lineRule="auto"/>
        <w:ind w:left="851"/>
        <w:jc w:val="both"/>
        <w:rPr>
          <w:rFonts w:ascii="Arial" w:hAnsi="Arial" w:cs="Arial"/>
          <w:sz w:val="36"/>
          <w:szCs w:val="24"/>
        </w:rPr>
      </w:pPr>
      <w:proofErr w:type="gramStart"/>
      <w:r>
        <w:rPr>
          <w:rFonts w:ascii="Arial" w:hAnsi="Arial" w:cs="Arial"/>
          <w:sz w:val="36"/>
          <w:szCs w:val="24"/>
        </w:rPr>
        <w:t>totale</w:t>
      </w:r>
      <w:proofErr w:type="gramEnd"/>
      <w:r>
        <w:rPr>
          <w:rFonts w:ascii="Arial" w:hAnsi="Arial" w:cs="Arial"/>
          <w:sz w:val="36"/>
          <w:szCs w:val="24"/>
        </w:rPr>
        <w:t xml:space="preserve"> </w:t>
      </w:r>
      <w:r w:rsidR="00D319E1">
        <w:rPr>
          <w:rFonts w:ascii="Arial" w:hAnsi="Arial" w:cs="Arial"/>
          <w:sz w:val="36"/>
          <w:szCs w:val="24"/>
        </w:rPr>
        <w:t xml:space="preserve">ore </w:t>
      </w:r>
      <w:r>
        <w:rPr>
          <w:rFonts w:ascii="Arial" w:hAnsi="Arial" w:cs="Arial"/>
          <w:sz w:val="36"/>
          <w:szCs w:val="24"/>
        </w:rPr>
        <w:t xml:space="preserve">mensili </w:t>
      </w:r>
      <w:r w:rsidR="00D319E1">
        <w:rPr>
          <w:rFonts w:ascii="Arial" w:hAnsi="Arial" w:cs="Arial"/>
          <w:sz w:val="36"/>
          <w:szCs w:val="24"/>
        </w:rPr>
        <w:t>3529,5 di cui 1166 per orerai di 3° livello, 2319,5 per operai di 2° livello e 44 per operai di 1° livello.</w:t>
      </w:r>
    </w:p>
    <w:p w:rsidR="00B51516" w:rsidRDefault="00B51516" w:rsidP="00BA75C3">
      <w:pPr>
        <w:spacing w:after="0" w:line="240" w:lineRule="auto"/>
        <w:ind w:left="567" w:hanging="567"/>
        <w:jc w:val="both"/>
        <w:rPr>
          <w:rFonts w:ascii="Arial" w:hAnsi="Arial" w:cs="Arial"/>
          <w:sz w:val="36"/>
          <w:szCs w:val="24"/>
        </w:rPr>
      </w:pPr>
    </w:p>
    <w:p w:rsidR="002F70E9" w:rsidRDefault="002F70E9" w:rsidP="00BA75C3">
      <w:pPr>
        <w:spacing w:after="0" w:line="240" w:lineRule="auto"/>
        <w:ind w:left="567" w:hanging="567"/>
        <w:jc w:val="both"/>
        <w:rPr>
          <w:rFonts w:ascii="Arial" w:hAnsi="Arial" w:cs="Arial"/>
          <w:sz w:val="36"/>
          <w:szCs w:val="24"/>
        </w:rPr>
      </w:pPr>
    </w:p>
    <w:p w:rsidR="00BA75C3" w:rsidRPr="002F70E9" w:rsidRDefault="00B51516" w:rsidP="00BA75C3">
      <w:pPr>
        <w:spacing w:after="0" w:line="240" w:lineRule="auto"/>
        <w:ind w:left="567" w:hanging="567"/>
        <w:jc w:val="both"/>
        <w:rPr>
          <w:rFonts w:ascii="Arial" w:hAnsi="Arial" w:cs="Arial"/>
          <w:b/>
          <w:color w:val="FF0000"/>
          <w:sz w:val="36"/>
          <w:szCs w:val="24"/>
        </w:rPr>
      </w:pPr>
      <w:r w:rsidRPr="002F70E9">
        <w:rPr>
          <w:rFonts w:ascii="Arial" w:hAnsi="Arial" w:cs="Arial"/>
          <w:b/>
          <w:color w:val="FF0000"/>
          <w:sz w:val="36"/>
          <w:szCs w:val="24"/>
        </w:rPr>
        <w:t xml:space="preserve">D. Dal disciplinare di gara, in merito ai requisiti di carattere economico, non si evince la richiesta del possesso della fascia </w:t>
      </w:r>
      <w:proofErr w:type="gramStart"/>
      <w:r w:rsidRPr="002F70E9">
        <w:rPr>
          <w:rFonts w:ascii="Arial" w:hAnsi="Arial" w:cs="Arial"/>
          <w:b/>
          <w:color w:val="FF0000"/>
          <w:sz w:val="36"/>
          <w:szCs w:val="24"/>
        </w:rPr>
        <w:t>di</w:t>
      </w:r>
      <w:proofErr w:type="gramEnd"/>
      <w:r w:rsidRPr="002F70E9">
        <w:rPr>
          <w:rFonts w:ascii="Arial" w:hAnsi="Arial" w:cs="Arial"/>
          <w:b/>
          <w:color w:val="FF0000"/>
          <w:sz w:val="36"/>
          <w:szCs w:val="24"/>
        </w:rPr>
        <w:t xml:space="preserve"> classificazione ex art. 3 D.M.297/97, per poter partecipare alla gara in argomento. Chiediamo conferma </w:t>
      </w:r>
      <w:proofErr w:type="gramStart"/>
      <w:r w:rsidRPr="002F70E9">
        <w:rPr>
          <w:rFonts w:ascii="Arial" w:hAnsi="Arial" w:cs="Arial"/>
          <w:b/>
          <w:color w:val="FF0000"/>
          <w:sz w:val="36"/>
          <w:szCs w:val="24"/>
        </w:rPr>
        <w:t>in ordine alla</w:t>
      </w:r>
      <w:proofErr w:type="gramEnd"/>
      <w:r w:rsidRPr="002F70E9">
        <w:rPr>
          <w:rFonts w:ascii="Arial" w:hAnsi="Arial" w:cs="Arial"/>
          <w:b/>
          <w:color w:val="FF0000"/>
          <w:sz w:val="36"/>
          <w:szCs w:val="24"/>
        </w:rPr>
        <w:t xml:space="preserve"> possibilità di partecipare alla gara in argomento anche senza iscrizione alla predetta fascia di classificazione.</w:t>
      </w:r>
    </w:p>
    <w:p w:rsidR="00B51516" w:rsidRPr="00BA75C3" w:rsidRDefault="00B51516" w:rsidP="00BA75C3">
      <w:pPr>
        <w:spacing w:after="0" w:line="240" w:lineRule="auto"/>
        <w:ind w:left="567" w:hanging="567"/>
        <w:jc w:val="both"/>
        <w:rPr>
          <w:rFonts w:ascii="Arial" w:hAnsi="Arial" w:cs="Arial"/>
          <w:sz w:val="36"/>
          <w:szCs w:val="24"/>
        </w:rPr>
      </w:pPr>
    </w:p>
    <w:p w:rsidR="00BA75C3" w:rsidRPr="00BA75C3" w:rsidRDefault="00B51516" w:rsidP="00BA75C3">
      <w:pPr>
        <w:spacing w:after="0" w:line="240" w:lineRule="auto"/>
        <w:ind w:left="567" w:hanging="567"/>
        <w:jc w:val="both"/>
        <w:rPr>
          <w:rFonts w:ascii="Arial" w:hAnsi="Arial" w:cs="Arial"/>
          <w:sz w:val="36"/>
          <w:szCs w:val="24"/>
        </w:rPr>
      </w:pPr>
      <w:r>
        <w:rPr>
          <w:rFonts w:ascii="Arial" w:hAnsi="Arial" w:cs="Arial"/>
          <w:sz w:val="36"/>
          <w:szCs w:val="24"/>
        </w:rPr>
        <w:t>R</w:t>
      </w:r>
      <w:r w:rsidR="00BA75C3" w:rsidRPr="00BA75C3">
        <w:rPr>
          <w:rFonts w:ascii="Arial" w:hAnsi="Arial" w:cs="Arial"/>
          <w:sz w:val="36"/>
          <w:szCs w:val="24"/>
        </w:rPr>
        <w:t xml:space="preserve">. </w:t>
      </w:r>
      <w:r>
        <w:rPr>
          <w:rFonts w:ascii="Arial" w:hAnsi="Arial" w:cs="Arial"/>
          <w:sz w:val="36"/>
          <w:szCs w:val="24"/>
        </w:rPr>
        <w:t>Per quanto riguarda i requisiti di carattere economico per la qualificazione alla gara</w:t>
      </w:r>
      <w:r w:rsidR="002F70E9">
        <w:rPr>
          <w:rFonts w:ascii="Arial" w:hAnsi="Arial" w:cs="Arial"/>
          <w:sz w:val="36"/>
          <w:szCs w:val="24"/>
        </w:rPr>
        <w:t>,</w:t>
      </w:r>
      <w:r>
        <w:rPr>
          <w:rFonts w:ascii="Arial" w:hAnsi="Arial" w:cs="Arial"/>
          <w:sz w:val="36"/>
          <w:szCs w:val="24"/>
        </w:rPr>
        <w:t xml:space="preserve"> le società d</w:t>
      </w:r>
      <w:r w:rsidR="002F70E9">
        <w:rPr>
          <w:rFonts w:ascii="Arial" w:hAnsi="Arial" w:cs="Arial"/>
          <w:sz w:val="36"/>
          <w:szCs w:val="24"/>
        </w:rPr>
        <w:t>o</w:t>
      </w:r>
      <w:r>
        <w:rPr>
          <w:rFonts w:ascii="Arial" w:hAnsi="Arial" w:cs="Arial"/>
          <w:sz w:val="36"/>
          <w:szCs w:val="24"/>
        </w:rPr>
        <w:t>v</w:t>
      </w:r>
      <w:r w:rsidR="002F70E9">
        <w:rPr>
          <w:rFonts w:ascii="Arial" w:hAnsi="Arial" w:cs="Arial"/>
          <w:sz w:val="36"/>
          <w:szCs w:val="24"/>
        </w:rPr>
        <w:t>ran</w:t>
      </w:r>
      <w:r>
        <w:rPr>
          <w:rFonts w:ascii="Arial" w:hAnsi="Arial" w:cs="Arial"/>
          <w:sz w:val="36"/>
          <w:szCs w:val="24"/>
        </w:rPr>
        <w:t>no dimostrare di avere avuto un fatturato annuale d’impresa</w:t>
      </w:r>
      <w:r w:rsidR="002F70E9">
        <w:rPr>
          <w:rFonts w:ascii="Arial" w:hAnsi="Arial" w:cs="Arial"/>
          <w:sz w:val="36"/>
          <w:szCs w:val="24"/>
        </w:rPr>
        <w:t xml:space="preserve"> nel settore oggetto della gara</w:t>
      </w:r>
      <w:r>
        <w:rPr>
          <w:rFonts w:ascii="Arial" w:hAnsi="Arial" w:cs="Arial"/>
          <w:sz w:val="36"/>
          <w:szCs w:val="24"/>
        </w:rPr>
        <w:t xml:space="preserve">, riferito ad almeno uno degli ultimi tre esercizi chiusi, pari o superiore </w:t>
      </w:r>
      <w:proofErr w:type="gramStart"/>
      <w:r>
        <w:rPr>
          <w:rFonts w:ascii="Arial" w:hAnsi="Arial" w:cs="Arial"/>
          <w:sz w:val="36"/>
          <w:szCs w:val="24"/>
        </w:rPr>
        <w:t>ad</w:t>
      </w:r>
      <w:proofErr w:type="gramEnd"/>
      <w:r>
        <w:rPr>
          <w:rFonts w:ascii="Arial" w:hAnsi="Arial" w:cs="Arial"/>
          <w:sz w:val="36"/>
          <w:szCs w:val="24"/>
        </w:rPr>
        <w:t xml:space="preserve"> </w:t>
      </w:r>
      <w:r w:rsidRPr="002F70E9">
        <w:rPr>
          <w:rFonts w:ascii="Arial" w:hAnsi="Arial" w:cs="Arial"/>
          <w:b/>
          <w:sz w:val="36"/>
          <w:szCs w:val="24"/>
        </w:rPr>
        <w:t>€. 938.784,58</w:t>
      </w:r>
      <w:r>
        <w:rPr>
          <w:rFonts w:ascii="Arial" w:hAnsi="Arial" w:cs="Arial"/>
          <w:sz w:val="36"/>
          <w:szCs w:val="24"/>
        </w:rPr>
        <w:t xml:space="preserve"> (pagina 10 del Disciplinare di Gara).</w:t>
      </w:r>
    </w:p>
    <w:p w:rsidR="002F70E9" w:rsidRDefault="002F70E9" w:rsidP="00B51516">
      <w:pPr>
        <w:spacing w:after="0" w:line="240" w:lineRule="auto"/>
        <w:ind w:left="567" w:hanging="567"/>
        <w:jc w:val="both"/>
        <w:rPr>
          <w:rFonts w:ascii="Arial" w:hAnsi="Arial" w:cs="Arial"/>
          <w:sz w:val="36"/>
          <w:szCs w:val="24"/>
        </w:rPr>
      </w:pPr>
    </w:p>
    <w:p w:rsidR="002F70E9" w:rsidRDefault="002F70E9" w:rsidP="00B51516">
      <w:pPr>
        <w:spacing w:after="0" w:line="240" w:lineRule="auto"/>
        <w:ind w:left="567" w:hanging="567"/>
        <w:jc w:val="both"/>
        <w:rPr>
          <w:rFonts w:ascii="Arial" w:hAnsi="Arial" w:cs="Arial"/>
          <w:sz w:val="36"/>
          <w:szCs w:val="24"/>
        </w:rPr>
      </w:pPr>
    </w:p>
    <w:p w:rsidR="00BA75C3" w:rsidRPr="002F70E9" w:rsidRDefault="00B51516" w:rsidP="00B51516">
      <w:pPr>
        <w:spacing w:after="0" w:line="240" w:lineRule="auto"/>
        <w:ind w:left="567" w:hanging="567"/>
        <w:jc w:val="both"/>
        <w:rPr>
          <w:rFonts w:ascii="Arial" w:hAnsi="Arial" w:cs="Arial"/>
          <w:b/>
          <w:color w:val="FF0000"/>
          <w:sz w:val="36"/>
          <w:szCs w:val="24"/>
        </w:rPr>
      </w:pPr>
      <w:r w:rsidRPr="002F70E9">
        <w:rPr>
          <w:rFonts w:ascii="Arial" w:hAnsi="Arial" w:cs="Arial"/>
          <w:b/>
          <w:color w:val="FF0000"/>
          <w:sz w:val="36"/>
          <w:szCs w:val="24"/>
        </w:rPr>
        <w:t xml:space="preserve">D. Il disciplinare stabilisce che la gara </w:t>
      </w:r>
      <w:proofErr w:type="gramStart"/>
      <w:r w:rsidRPr="002F70E9">
        <w:rPr>
          <w:rFonts w:ascii="Arial" w:hAnsi="Arial" w:cs="Arial"/>
          <w:b/>
          <w:color w:val="FF0000"/>
          <w:sz w:val="36"/>
          <w:szCs w:val="24"/>
        </w:rPr>
        <w:t>verrà</w:t>
      </w:r>
      <w:proofErr w:type="gramEnd"/>
      <w:r w:rsidRPr="002F70E9">
        <w:rPr>
          <w:rFonts w:ascii="Arial" w:hAnsi="Arial" w:cs="Arial"/>
          <w:b/>
          <w:color w:val="FF0000"/>
          <w:sz w:val="36"/>
          <w:szCs w:val="24"/>
        </w:rPr>
        <w:t xml:space="preserve"> aggiudicata con il criterio dell'offerta economicamente più vantaggiosa: 60 punti offerta economica e 40 punti l'offerta tecnica. Dalla documentazione di gara si evince che il fac-simile dell'offerta tecnica è abbastanza limitativo, </w:t>
      </w:r>
      <w:proofErr w:type="gramStart"/>
      <w:r w:rsidRPr="002F70E9">
        <w:rPr>
          <w:rFonts w:ascii="Arial" w:hAnsi="Arial" w:cs="Arial"/>
          <w:b/>
          <w:color w:val="FF0000"/>
          <w:sz w:val="36"/>
          <w:szCs w:val="24"/>
        </w:rPr>
        <w:t>ovvero</w:t>
      </w:r>
      <w:proofErr w:type="gramEnd"/>
      <w:r w:rsidRPr="002F70E9">
        <w:rPr>
          <w:rFonts w:ascii="Arial" w:hAnsi="Arial" w:cs="Arial"/>
          <w:b/>
          <w:color w:val="FF0000"/>
          <w:sz w:val="36"/>
          <w:szCs w:val="24"/>
        </w:rPr>
        <w:t xml:space="preserve">, se ogni impresa indica il massimo delle periodicità dei servizi indicati ottiene il massimo dei voti: 40 punti. Chiediamo se e possibile integrare il predetto fac-simile </w:t>
      </w:r>
      <w:proofErr w:type="gramStart"/>
      <w:r w:rsidRPr="002F70E9">
        <w:rPr>
          <w:rFonts w:ascii="Arial" w:hAnsi="Arial" w:cs="Arial"/>
          <w:b/>
          <w:color w:val="FF0000"/>
          <w:sz w:val="36"/>
          <w:szCs w:val="24"/>
        </w:rPr>
        <w:t>ed</w:t>
      </w:r>
      <w:proofErr w:type="gramEnd"/>
      <w:r w:rsidRPr="002F70E9">
        <w:rPr>
          <w:rFonts w:ascii="Arial" w:hAnsi="Arial" w:cs="Arial"/>
          <w:b/>
          <w:color w:val="FF0000"/>
          <w:sz w:val="36"/>
          <w:szCs w:val="24"/>
        </w:rPr>
        <w:t xml:space="preserve"> in generale l'offerta tecnica con ulteriori elementi di migliorie anche rivolte in maniera diversa per singole strutture/Caserme ovvero erogazioni di ulteriori servizi (sempre nell'ambito dell'igiene ambientale) Tali integrazioni </w:t>
      </w:r>
      <w:proofErr w:type="spellStart"/>
      <w:r w:rsidRPr="002F70E9">
        <w:rPr>
          <w:rFonts w:ascii="Arial" w:hAnsi="Arial" w:cs="Arial"/>
          <w:b/>
          <w:color w:val="FF0000"/>
          <w:sz w:val="36"/>
          <w:szCs w:val="24"/>
        </w:rPr>
        <w:t>deIl’offerta</w:t>
      </w:r>
      <w:proofErr w:type="spellEnd"/>
      <w:r w:rsidRPr="002F70E9">
        <w:rPr>
          <w:rFonts w:ascii="Arial" w:hAnsi="Arial" w:cs="Arial"/>
          <w:b/>
          <w:color w:val="FF0000"/>
          <w:sz w:val="36"/>
          <w:szCs w:val="24"/>
        </w:rPr>
        <w:t xml:space="preserve"> tecnica, avranno peso nell'ambito dell'attribuzione dei punteggi al cospetto </w:t>
      </w:r>
      <w:r w:rsidR="002F70E9" w:rsidRPr="002F70E9">
        <w:rPr>
          <w:rFonts w:ascii="Arial" w:hAnsi="Arial" w:cs="Arial"/>
          <w:b/>
          <w:color w:val="FF0000"/>
          <w:sz w:val="36"/>
          <w:szCs w:val="24"/>
        </w:rPr>
        <w:t xml:space="preserve">di un operatore economico che </w:t>
      </w:r>
      <w:r w:rsidRPr="002F70E9">
        <w:rPr>
          <w:rFonts w:ascii="Arial" w:hAnsi="Arial" w:cs="Arial"/>
          <w:b/>
          <w:color w:val="FF0000"/>
          <w:sz w:val="36"/>
          <w:szCs w:val="24"/>
        </w:rPr>
        <w:t>si limita solo alla compilazione del fac-simile?</w:t>
      </w:r>
    </w:p>
    <w:p w:rsidR="002F70E9" w:rsidRDefault="002F70E9" w:rsidP="00BA75C3">
      <w:pPr>
        <w:spacing w:after="0" w:line="240" w:lineRule="auto"/>
        <w:ind w:left="567" w:hanging="567"/>
        <w:jc w:val="both"/>
        <w:rPr>
          <w:rFonts w:ascii="Arial" w:hAnsi="Arial" w:cs="Arial"/>
          <w:sz w:val="36"/>
          <w:szCs w:val="24"/>
        </w:rPr>
      </w:pPr>
    </w:p>
    <w:p w:rsidR="00BA75C3" w:rsidRPr="00BA75C3" w:rsidRDefault="002F70E9" w:rsidP="00BA75C3">
      <w:pPr>
        <w:spacing w:after="0" w:line="240" w:lineRule="auto"/>
        <w:ind w:left="567" w:hanging="567"/>
        <w:jc w:val="both"/>
        <w:rPr>
          <w:rFonts w:ascii="Arial" w:hAnsi="Arial" w:cs="Arial"/>
          <w:sz w:val="36"/>
          <w:szCs w:val="24"/>
        </w:rPr>
      </w:pPr>
      <w:r>
        <w:rPr>
          <w:rFonts w:ascii="Arial" w:hAnsi="Arial" w:cs="Arial"/>
          <w:sz w:val="36"/>
          <w:szCs w:val="24"/>
        </w:rPr>
        <w:t>R</w:t>
      </w:r>
      <w:r w:rsidR="00BA75C3" w:rsidRPr="00BA75C3">
        <w:rPr>
          <w:rFonts w:ascii="Arial" w:hAnsi="Arial" w:cs="Arial"/>
          <w:sz w:val="36"/>
          <w:szCs w:val="24"/>
        </w:rPr>
        <w:t>.</w:t>
      </w:r>
      <w:r>
        <w:rPr>
          <w:rFonts w:ascii="Arial" w:hAnsi="Arial" w:cs="Arial"/>
          <w:sz w:val="36"/>
          <w:szCs w:val="24"/>
        </w:rPr>
        <w:t xml:space="preserve"> </w:t>
      </w:r>
      <w:r w:rsidR="00BA75C3" w:rsidRPr="00BA75C3">
        <w:rPr>
          <w:rFonts w:ascii="Arial" w:hAnsi="Arial" w:cs="Arial"/>
          <w:sz w:val="36"/>
          <w:szCs w:val="24"/>
        </w:rPr>
        <w:t xml:space="preserve">Le eventuali migliorie potranno essere volontariamente manifestate, ma, si precisa che non </w:t>
      </w:r>
      <w:proofErr w:type="gramStart"/>
      <w:r w:rsidR="00BA75C3" w:rsidRPr="00BA75C3">
        <w:rPr>
          <w:rFonts w:ascii="Arial" w:hAnsi="Arial" w:cs="Arial"/>
          <w:sz w:val="36"/>
          <w:szCs w:val="24"/>
        </w:rPr>
        <w:t>potranno</w:t>
      </w:r>
      <w:proofErr w:type="gramEnd"/>
      <w:r w:rsidR="00BA75C3" w:rsidRPr="00BA75C3">
        <w:rPr>
          <w:rFonts w:ascii="Arial" w:hAnsi="Arial" w:cs="Arial"/>
          <w:sz w:val="36"/>
          <w:szCs w:val="24"/>
        </w:rPr>
        <w:t xml:space="preserve"> essere oggetto di valutazione ai fini della gara in argomento</w:t>
      </w:r>
      <w:r>
        <w:rPr>
          <w:rFonts w:ascii="Arial" w:hAnsi="Arial" w:cs="Arial"/>
          <w:sz w:val="36"/>
          <w:szCs w:val="24"/>
        </w:rPr>
        <w:t>.</w:t>
      </w:r>
    </w:p>
    <w:sectPr w:rsidR="00BA75C3" w:rsidRPr="00BA75C3" w:rsidSect="0045789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44" w:rsidRDefault="004B0244" w:rsidP="00913C3F">
      <w:pPr>
        <w:spacing w:after="0" w:line="240" w:lineRule="auto"/>
      </w:pPr>
      <w:r>
        <w:separator/>
      </w:r>
    </w:p>
  </w:endnote>
  <w:endnote w:type="continuationSeparator" w:id="0">
    <w:p w:rsidR="004B0244" w:rsidRDefault="004B0244" w:rsidP="0091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44" w:rsidRDefault="004B0244" w:rsidP="00913C3F">
      <w:pPr>
        <w:spacing w:after="0" w:line="240" w:lineRule="auto"/>
      </w:pPr>
      <w:r>
        <w:separator/>
      </w:r>
    </w:p>
  </w:footnote>
  <w:footnote w:type="continuationSeparator" w:id="0">
    <w:p w:rsidR="004B0244" w:rsidRDefault="004B0244" w:rsidP="00913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87D4C"/>
    <w:multiLevelType w:val="hybridMultilevel"/>
    <w:tmpl w:val="3E6E5A42"/>
    <w:lvl w:ilvl="0" w:tplc="53F6985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313388"/>
    <w:multiLevelType w:val="hybridMultilevel"/>
    <w:tmpl w:val="54A82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3C343F8"/>
    <w:multiLevelType w:val="hybridMultilevel"/>
    <w:tmpl w:val="A4EA3718"/>
    <w:lvl w:ilvl="0" w:tplc="5F9443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9362A8"/>
    <w:multiLevelType w:val="hybridMultilevel"/>
    <w:tmpl w:val="0D469A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3F"/>
    <w:rsid w:val="000078BA"/>
    <w:rsid w:val="0007216D"/>
    <w:rsid w:val="0010211C"/>
    <w:rsid w:val="00120296"/>
    <w:rsid w:val="001267D3"/>
    <w:rsid w:val="00130FCD"/>
    <w:rsid w:val="0018167E"/>
    <w:rsid w:val="00213116"/>
    <w:rsid w:val="00270924"/>
    <w:rsid w:val="002F70E9"/>
    <w:rsid w:val="003A64D4"/>
    <w:rsid w:val="003D2DBB"/>
    <w:rsid w:val="004417DD"/>
    <w:rsid w:val="00457894"/>
    <w:rsid w:val="004759DB"/>
    <w:rsid w:val="004B0244"/>
    <w:rsid w:val="004B6413"/>
    <w:rsid w:val="00565521"/>
    <w:rsid w:val="005759F8"/>
    <w:rsid w:val="005D5606"/>
    <w:rsid w:val="00607A1B"/>
    <w:rsid w:val="0064610D"/>
    <w:rsid w:val="007636C9"/>
    <w:rsid w:val="008421CD"/>
    <w:rsid w:val="0088501C"/>
    <w:rsid w:val="00913C3F"/>
    <w:rsid w:val="00915C31"/>
    <w:rsid w:val="00945832"/>
    <w:rsid w:val="00973379"/>
    <w:rsid w:val="00986103"/>
    <w:rsid w:val="009E5479"/>
    <w:rsid w:val="00A50618"/>
    <w:rsid w:val="00AA1E4F"/>
    <w:rsid w:val="00AA7D5C"/>
    <w:rsid w:val="00B37E4B"/>
    <w:rsid w:val="00B51516"/>
    <w:rsid w:val="00BA75C3"/>
    <w:rsid w:val="00BB0CE4"/>
    <w:rsid w:val="00BB646C"/>
    <w:rsid w:val="00BE44C7"/>
    <w:rsid w:val="00C810CD"/>
    <w:rsid w:val="00D319E1"/>
    <w:rsid w:val="00DA40B7"/>
    <w:rsid w:val="00DD3247"/>
    <w:rsid w:val="00E0488C"/>
    <w:rsid w:val="00E732D0"/>
    <w:rsid w:val="00E82975"/>
    <w:rsid w:val="00ED58ED"/>
    <w:rsid w:val="00F04F0E"/>
    <w:rsid w:val="00F35609"/>
    <w:rsid w:val="00F96AFE"/>
    <w:rsid w:val="00FA5F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913C3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913C3F"/>
    <w:rPr>
      <w:sz w:val="20"/>
      <w:szCs w:val="20"/>
    </w:rPr>
  </w:style>
  <w:style w:type="character" w:styleId="Rimandonotadichiusura">
    <w:name w:val="endnote reference"/>
    <w:basedOn w:val="Carpredefinitoparagrafo"/>
    <w:uiPriority w:val="99"/>
    <w:semiHidden/>
    <w:unhideWhenUsed/>
    <w:rsid w:val="00913C3F"/>
    <w:rPr>
      <w:vertAlign w:val="superscript"/>
    </w:rPr>
  </w:style>
  <w:style w:type="paragraph" w:styleId="Paragrafoelenco">
    <w:name w:val="List Paragraph"/>
    <w:basedOn w:val="Normale"/>
    <w:uiPriority w:val="34"/>
    <w:qFormat/>
    <w:rsid w:val="0064610D"/>
    <w:pPr>
      <w:ind w:left="720"/>
      <w:contextualSpacing/>
    </w:pPr>
  </w:style>
  <w:style w:type="paragraph" w:styleId="Testofumetto">
    <w:name w:val="Balloon Text"/>
    <w:basedOn w:val="Normale"/>
    <w:link w:val="TestofumettoCarattere"/>
    <w:uiPriority w:val="99"/>
    <w:semiHidden/>
    <w:unhideWhenUsed/>
    <w:rsid w:val="008421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2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913C3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913C3F"/>
    <w:rPr>
      <w:sz w:val="20"/>
      <w:szCs w:val="20"/>
    </w:rPr>
  </w:style>
  <w:style w:type="character" w:styleId="Rimandonotadichiusura">
    <w:name w:val="endnote reference"/>
    <w:basedOn w:val="Carpredefinitoparagrafo"/>
    <w:uiPriority w:val="99"/>
    <w:semiHidden/>
    <w:unhideWhenUsed/>
    <w:rsid w:val="00913C3F"/>
    <w:rPr>
      <w:vertAlign w:val="superscript"/>
    </w:rPr>
  </w:style>
  <w:style w:type="paragraph" w:styleId="Paragrafoelenco">
    <w:name w:val="List Paragraph"/>
    <w:basedOn w:val="Normale"/>
    <w:uiPriority w:val="34"/>
    <w:qFormat/>
    <w:rsid w:val="0064610D"/>
    <w:pPr>
      <w:ind w:left="720"/>
      <w:contextualSpacing/>
    </w:pPr>
  </w:style>
  <w:style w:type="paragraph" w:styleId="Testofumetto">
    <w:name w:val="Balloon Text"/>
    <w:basedOn w:val="Normale"/>
    <w:link w:val="TestofumettoCarattere"/>
    <w:uiPriority w:val="99"/>
    <w:semiHidden/>
    <w:unhideWhenUsed/>
    <w:rsid w:val="008421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2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83F0-D281-4EB1-8B59-94F02E6F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461</Words>
  <Characters>2629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Guardia di Finanza</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Z891241</dc:creator>
  <cp:lastModifiedBy>Mastracci Enrico - MAR.A</cp:lastModifiedBy>
  <cp:revision>11</cp:revision>
  <cp:lastPrinted>2015-11-27T15:00:00Z</cp:lastPrinted>
  <dcterms:created xsi:type="dcterms:W3CDTF">2015-11-27T14:21:00Z</dcterms:created>
  <dcterms:modified xsi:type="dcterms:W3CDTF">2015-11-30T11:44:00Z</dcterms:modified>
</cp:coreProperties>
</file>